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1DA" w:rsidRPr="009851E5" w:rsidRDefault="00F151DA" w:rsidP="00F151DA">
      <w:pPr>
        <w:pBdr>
          <w:top w:val="single" w:sz="18" w:space="1" w:color="C0504D"/>
          <w:bottom w:val="single" w:sz="4" w:space="1" w:color="C0504D"/>
        </w:pBdr>
        <w:jc w:val="center"/>
        <w:rPr>
          <w:sz w:val="32"/>
          <w:szCs w:val="32"/>
          <w:lang w:val="nl-NL"/>
        </w:rPr>
      </w:pPr>
      <w:r w:rsidRPr="00776838">
        <w:rPr>
          <w:noProof/>
          <w:lang w:val="nl-NL"/>
        </w:rPr>
        <mc:AlternateContent>
          <mc:Choice Requires="wps">
            <w:drawing>
              <wp:anchor distT="0" distB="0" distL="114300" distR="114300" simplePos="0" relativeHeight="251659264" behindDoc="0" locked="0" layoutInCell="0" allowOverlap="1" wp14:anchorId="2CB54155" wp14:editId="40982987">
                <wp:simplePos x="0" y="0"/>
                <wp:positionH relativeFrom="page">
                  <wp:posOffset>0</wp:posOffset>
                </wp:positionH>
                <wp:positionV relativeFrom="page">
                  <wp:posOffset>899795</wp:posOffset>
                </wp:positionV>
                <wp:extent cx="833120" cy="457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DA" w:rsidRDefault="00F151DA" w:rsidP="00F151DA">
                            <w:pPr>
                              <w:jc w:val="right"/>
                              <w:rPr>
                                <w:vanish/>
                                <w:sz w:val="32"/>
                                <w:szCs w:val="32"/>
                                <w:lang w:val="nl-NL"/>
                              </w:rPr>
                            </w:pPr>
                          </w:p>
                          <w:p w:rsidR="00F151DA" w:rsidRDefault="00F151DA" w:rsidP="00F151DA">
                            <w:pPr>
                              <w:jc w:val="right"/>
                              <w:rPr>
                                <w:lang w:val="nl-NL"/>
                              </w:rPr>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2CB54155" id="_x0000_t202" coordsize="21600,21600" o:spt="202" path="m,l,21600r21600,l21600,xe">
                <v:stroke joinstyle="miter"/>
                <v:path gradientshapeok="t" o:connecttype="rect"/>
              </v:shapetype>
              <v:shape id="Text Box 2" o:spid="_x0000_s1026" type="#_x0000_t202" style="position:absolute;left:0;text-align:left;margin-left:0;margin-top:70.85pt;width:65.6pt;height:5in;z-index:251659264;visibility:visible;mso-wrap-style:square;mso-width-percent:930;mso-height-percent:0;mso-wrap-distance-left:9pt;mso-wrap-distance-top:0;mso-wrap-distance-right:9pt;mso-wrap-distance-bottom:0;mso-position-horizontal:absolute;mso-position-horizontal-relative:page;mso-position-vertical:absolute;mso-position-vertical-relative:page;mso-width-percent:930;mso-height-percent:0;mso-width-relative:lef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" o:allowincell="f" stroked="f">
                <v:path arrowok="t"/>
                <v:textbox inset="14.4pt,0,14.4pt,0">
                  <w:txbxContent>
                    <w:p w:rsidR="00F151DA" w:rsidRDefault="00F151DA" w:rsidP="00F151DA">
                      <w:pPr>
                        <w:jc w:val="right"/>
                        <w:rPr>
                          <w:vanish/>
                          <w:sz w:val="32"/>
                          <w:szCs w:val="32"/>
                          <w:lang w:val="nl-NL"/>
                        </w:rPr>
                      </w:pPr>
                    </w:p>
                    <w:p w:rsidR="00F151DA" w:rsidRDefault="00F151DA" w:rsidP="00F151DA">
                      <w:pPr>
                        <w:jc w:val="right"/>
                        <w:rPr>
                          <w:lang w:val="nl-NL"/>
                        </w:rPr>
                      </w:pPr>
                    </w:p>
                  </w:txbxContent>
                </v:textbox>
                <w10:wrap anchorx="page" anchory="page"/>
              </v:shape>
            </w:pict>
          </mc:Fallback>
        </mc:AlternateContent>
      </w:r>
      <w:r>
        <w:rPr>
          <w:rFonts w:eastAsia="Times New Roman"/>
          <w:sz w:val="32"/>
          <w:szCs w:val="32"/>
          <w:lang w:val="nl-NL"/>
        </w:rPr>
        <w:t xml:space="preserve">Algemene voorwaarden </w:t>
      </w:r>
      <w:proofErr w:type="gramStart"/>
      <w:r>
        <w:rPr>
          <w:rFonts w:eastAsia="Times New Roman"/>
          <w:sz w:val="32"/>
          <w:szCs w:val="32"/>
          <w:lang w:val="nl-NL"/>
        </w:rPr>
        <w:t>VDM advocatuur</w:t>
      </w:r>
      <w:proofErr w:type="gramEnd"/>
    </w:p>
    <w:p w:rsidR="00F151DA" w:rsidRDefault="00F151DA" w:rsidP="00F151DA">
      <w:pPr>
        <w:rPr>
          <w:lang w:val="nl-NL"/>
        </w:rPr>
      </w:pPr>
    </w:p>
    <w:p w:rsidR="00F151DA" w:rsidRDefault="00F151DA" w:rsidP="00F151DA">
      <w:pPr>
        <w:numPr>
          <w:ilvl w:val="0"/>
          <w:numId w:val="1"/>
        </w:numPr>
        <w:ind w:left="567" w:hanging="567"/>
        <w:contextualSpacing/>
        <w:rPr>
          <w:lang w:val="nl-NL"/>
        </w:rPr>
      </w:pPr>
      <w:proofErr w:type="gramStart"/>
      <w:r>
        <w:rPr>
          <w:lang w:val="nl-NL"/>
        </w:rPr>
        <w:t>VDM advocatuur</w:t>
      </w:r>
      <w:proofErr w:type="gramEnd"/>
      <w:r>
        <w:rPr>
          <w:lang w:val="nl-NL"/>
        </w:rPr>
        <w:t xml:space="preserve"> is een eenmanszaak die zich ten doel stelt de praktijk van advocaat uit te oefenen, een en ander in de meest ruime zin.</w:t>
      </w:r>
    </w:p>
    <w:p w:rsidR="00F151DA" w:rsidRDefault="00F151DA" w:rsidP="00F151DA">
      <w:pPr>
        <w:ind w:left="567"/>
        <w:rPr>
          <w:lang w:val="nl-NL"/>
        </w:rPr>
      </w:pPr>
    </w:p>
    <w:p w:rsidR="00F151DA" w:rsidRDefault="00F151DA" w:rsidP="00F151DA">
      <w:pPr>
        <w:numPr>
          <w:ilvl w:val="0"/>
          <w:numId w:val="1"/>
        </w:numPr>
        <w:ind w:left="567" w:hanging="567"/>
        <w:contextualSpacing/>
        <w:rPr>
          <w:lang w:val="nl-NL"/>
        </w:rPr>
      </w:pPr>
      <w:proofErr w:type="gramStart"/>
      <w:r>
        <w:rPr>
          <w:lang w:val="nl-NL"/>
        </w:rPr>
        <w:t>VDM advocatuur</w:t>
      </w:r>
      <w:proofErr w:type="gramEnd"/>
      <w:r w:rsidRPr="00972898">
        <w:rPr>
          <w:lang w:val="nl-NL"/>
        </w:rPr>
        <w:t xml:space="preserve"> heeft een beroepsaansprakelijkheidsverzekering. Iedere aansprakelijkheid is beperkt tot het bedrag dat in het kader van deze verzekering in het desbetreffende geval wordt uitbetaald, vermeerderd met het eigen risico dat op grond van deze verzekering ten laste van </w:t>
      </w:r>
      <w:proofErr w:type="gramStart"/>
      <w:r>
        <w:rPr>
          <w:lang w:val="nl-NL"/>
        </w:rPr>
        <w:t>VDM advocatuur</w:t>
      </w:r>
      <w:proofErr w:type="gramEnd"/>
      <w:r w:rsidRPr="00972898">
        <w:rPr>
          <w:lang w:val="nl-NL"/>
        </w:rPr>
        <w:t xml:space="preserve"> komt. Op verzoek kan inzage worden verkregen in de polisvoorwaarden. Indien en voor</w:t>
      </w:r>
      <w:r>
        <w:rPr>
          <w:lang w:val="nl-NL"/>
        </w:rPr>
        <w:t xml:space="preserve"> </w:t>
      </w:r>
      <w:r w:rsidRPr="00972898">
        <w:rPr>
          <w:lang w:val="nl-NL"/>
        </w:rPr>
        <w:t xml:space="preserve">zover om welke reden dan ook geen uitkering krachtens deze verzekering mocht plaatsvinden, is iedere aansprakelijkheid beperkt tot drie maal het aan </w:t>
      </w:r>
      <w:r>
        <w:rPr>
          <w:lang w:val="nl-NL"/>
        </w:rPr>
        <w:t>VDM advocatuur</w:t>
      </w:r>
      <w:r w:rsidRPr="00972898">
        <w:rPr>
          <w:lang w:val="nl-NL"/>
        </w:rPr>
        <w:t xml:space="preserve"> in de desbetreffende zaak in het desbetreffende kalenderjaar door de opdrachtgever betaalde bedrag </w:t>
      </w:r>
      <w:r>
        <w:rPr>
          <w:lang w:val="nl-NL"/>
        </w:rPr>
        <w:t xml:space="preserve">aan honorarium </w:t>
      </w:r>
      <w:r w:rsidRPr="00972898">
        <w:rPr>
          <w:lang w:val="nl-NL"/>
        </w:rPr>
        <w:t xml:space="preserve">tot een maximumbedrag van € </w:t>
      </w:r>
      <w:proofErr w:type="gramStart"/>
      <w:r w:rsidRPr="00972898">
        <w:rPr>
          <w:lang w:val="nl-NL"/>
        </w:rPr>
        <w:t>25.000,--</w:t>
      </w:r>
      <w:proofErr w:type="gramEnd"/>
      <w:r w:rsidRPr="00972898">
        <w:rPr>
          <w:lang w:val="nl-NL"/>
        </w:rPr>
        <w:t xml:space="preserve">. Onverminderd het bepaalde in artikel 6:89 BW, vervalt het recht op schadevergoeding in ieder geval 12 maanden na de gebeurtenis waaruit de schade direct of indirect voortvloeit en waarvoor </w:t>
      </w:r>
      <w:proofErr w:type="gramStart"/>
      <w:r>
        <w:rPr>
          <w:lang w:val="nl-NL"/>
        </w:rPr>
        <w:t>VDM advocatuur</w:t>
      </w:r>
      <w:proofErr w:type="gramEnd"/>
      <w:r w:rsidRPr="00972898">
        <w:rPr>
          <w:lang w:val="nl-NL"/>
        </w:rPr>
        <w:t xml:space="preserve"> aansprakelijk is. Het in dit artikel gestelde geldt ook als de opdrachtgever schadevergoeding vordert op grond van een van een ander overgenomen of verkregen recht. </w:t>
      </w:r>
    </w:p>
    <w:p w:rsidR="00F151DA" w:rsidRPr="00972898" w:rsidRDefault="00F151DA" w:rsidP="00F151DA">
      <w:pPr>
        <w:rPr>
          <w:lang w:val="nl-NL"/>
        </w:rPr>
      </w:pPr>
    </w:p>
    <w:p w:rsidR="00F151DA" w:rsidRDefault="00F151DA" w:rsidP="00F151DA">
      <w:pPr>
        <w:numPr>
          <w:ilvl w:val="0"/>
          <w:numId w:val="1"/>
        </w:numPr>
        <w:ind w:left="567" w:hanging="567"/>
        <w:contextualSpacing/>
        <w:rPr>
          <w:lang w:val="nl-NL"/>
        </w:rPr>
      </w:pPr>
      <w:r>
        <w:rPr>
          <w:lang w:val="nl-NL"/>
        </w:rPr>
        <w:t xml:space="preserve">Indien zowel de opdrachtgever als een derde of derden schadevergoeding vorderen van </w:t>
      </w:r>
      <w:proofErr w:type="gramStart"/>
      <w:r>
        <w:rPr>
          <w:lang w:val="nl-NL"/>
        </w:rPr>
        <w:t>VDM advocatuur</w:t>
      </w:r>
      <w:proofErr w:type="gramEnd"/>
      <w:r>
        <w:rPr>
          <w:lang w:val="nl-NL"/>
        </w:rPr>
        <w:t xml:space="preserve"> in verband met een door of vanwege VDM advocatuur aan de opdrachtgever verleende dienst, komt de door de opdrachtgever zelf geleden schade niet voor vergoeding in aanmerking, voor zover het aan de opdrachtgever te betalen schadebedrag reeds zelf, of na vermeerdering met het aan de derde of derden toekomende schadebedrag, uitgaat boven de in het vorige artikel bedoelde limieten. </w:t>
      </w:r>
    </w:p>
    <w:p w:rsidR="00F151DA" w:rsidRPr="005C5E52" w:rsidRDefault="00F151DA" w:rsidP="00F151DA">
      <w:pPr>
        <w:rPr>
          <w:lang w:val="nl-NL"/>
        </w:rPr>
      </w:pPr>
    </w:p>
    <w:p w:rsidR="00F151DA" w:rsidRDefault="00F151DA" w:rsidP="00F151DA">
      <w:pPr>
        <w:numPr>
          <w:ilvl w:val="0"/>
          <w:numId w:val="1"/>
        </w:numPr>
        <w:ind w:left="567" w:hanging="567"/>
        <w:contextualSpacing/>
        <w:rPr>
          <w:lang w:val="nl-NL"/>
        </w:rPr>
      </w:pPr>
      <w:r>
        <w:rPr>
          <w:lang w:val="nl-NL"/>
        </w:rPr>
        <w:t xml:space="preserve">Niet alleen </w:t>
      </w:r>
      <w:proofErr w:type="gramStart"/>
      <w:r>
        <w:rPr>
          <w:lang w:val="nl-NL"/>
        </w:rPr>
        <w:t>VDM advocatuur</w:t>
      </w:r>
      <w:proofErr w:type="gramEnd"/>
      <w:r>
        <w:rPr>
          <w:lang w:val="nl-NL"/>
        </w:rPr>
        <w:t xml:space="preserve"> maar alle personen die bij de uitvoering van de opdracht van een opdrachtgever zijn ingeschakeld kunnen op deze algemene voorwaarden een beroep doen. Deze algemene voorwaarden gelden ook voor eventuele aanvullende of vervolgopdrachten.</w:t>
      </w:r>
    </w:p>
    <w:p w:rsidR="00F151DA" w:rsidRPr="005C5E52" w:rsidRDefault="00F151DA" w:rsidP="00F151DA">
      <w:pPr>
        <w:rPr>
          <w:lang w:val="nl-NL"/>
        </w:rPr>
      </w:pPr>
    </w:p>
    <w:p w:rsidR="00F151DA" w:rsidRDefault="00F151DA" w:rsidP="00F151DA">
      <w:pPr>
        <w:numPr>
          <w:ilvl w:val="0"/>
          <w:numId w:val="1"/>
        </w:numPr>
        <w:ind w:left="567" w:hanging="567"/>
        <w:contextualSpacing/>
        <w:rPr>
          <w:lang w:val="nl-NL"/>
        </w:rPr>
      </w:pPr>
      <w:proofErr w:type="gramStart"/>
      <w:r>
        <w:rPr>
          <w:lang w:val="nl-NL"/>
        </w:rPr>
        <w:t>VDM advocatuur</w:t>
      </w:r>
      <w:proofErr w:type="gramEnd"/>
      <w:r>
        <w:rPr>
          <w:lang w:val="nl-NL"/>
        </w:rPr>
        <w:t xml:space="preserve"> zal bij het inschakelen van niet tot haar kantoor behorende derden de nodige zorgvuldigheid in acht nemen en zal, behoudens in geval van bijstand door een procesadvocaat of een deurwaarder, bij de selectie van deze derden zoveel mogelijk tevoren overleggen met de opdrachtgever. Ieder aansprakelijkheid van </w:t>
      </w:r>
      <w:proofErr w:type="gramStart"/>
      <w:r>
        <w:rPr>
          <w:lang w:val="nl-NL"/>
        </w:rPr>
        <w:t>VDM advocatuur</w:t>
      </w:r>
      <w:proofErr w:type="gramEnd"/>
      <w:r>
        <w:rPr>
          <w:lang w:val="nl-NL"/>
        </w:rPr>
        <w:t xml:space="preserve"> voor tekortkomingen van deze derden is uitgesloten. Indien </w:t>
      </w:r>
      <w:proofErr w:type="gramStart"/>
      <w:r>
        <w:rPr>
          <w:lang w:val="nl-NL"/>
        </w:rPr>
        <w:t>VDM advocatuur</w:t>
      </w:r>
      <w:proofErr w:type="gramEnd"/>
      <w:r>
        <w:rPr>
          <w:lang w:val="nl-NL"/>
        </w:rPr>
        <w:t xml:space="preserve"> derden inschakelt die daarbij een beperking van hun aansprakelijkheid bedingen, wordt een degelijk beding door Mr E. van der Molen mede namens de desbetreffende opdrachtgever aanvaard.</w:t>
      </w:r>
    </w:p>
    <w:p w:rsidR="00F151DA" w:rsidRPr="005C5E52" w:rsidRDefault="00F151DA" w:rsidP="00F151DA">
      <w:pPr>
        <w:rPr>
          <w:lang w:val="nl-NL"/>
        </w:rPr>
      </w:pPr>
    </w:p>
    <w:p w:rsidR="00F151DA" w:rsidRDefault="00F151DA" w:rsidP="00F151DA">
      <w:pPr>
        <w:numPr>
          <w:ilvl w:val="0"/>
          <w:numId w:val="1"/>
        </w:numPr>
        <w:ind w:left="567" w:hanging="567"/>
        <w:contextualSpacing/>
        <w:rPr>
          <w:lang w:val="nl-NL"/>
        </w:rPr>
      </w:pPr>
      <w:r>
        <w:rPr>
          <w:lang w:val="nl-NL"/>
        </w:rPr>
        <w:lastRenderedPageBreak/>
        <w:t xml:space="preserve">Tenzij anders overeengekomen is de opdrachtgever </w:t>
      </w:r>
      <w:proofErr w:type="gramStart"/>
      <w:r>
        <w:rPr>
          <w:lang w:val="nl-NL"/>
        </w:rPr>
        <w:t>VDM advocatuur</w:t>
      </w:r>
      <w:proofErr w:type="gramEnd"/>
      <w:r>
        <w:rPr>
          <w:lang w:val="nl-NL"/>
        </w:rPr>
        <w:t xml:space="preserve"> honorarium verschuldigd dat wordt berekend op basis van het aantal bestede uren vermenigvuldigd met het toepasselijk uurtarief. Naast het honorarium is de opdrachtgever verschuldigd de verschotten die </w:t>
      </w:r>
      <w:proofErr w:type="gramStart"/>
      <w:r>
        <w:rPr>
          <w:lang w:val="nl-NL"/>
        </w:rPr>
        <w:t>VDM advocatuur</w:t>
      </w:r>
      <w:proofErr w:type="gramEnd"/>
      <w:r>
        <w:rPr>
          <w:lang w:val="nl-NL"/>
        </w:rPr>
        <w:t xml:space="preserve"> ten behoeve van de opdrachtgever betaalt. Alle verschuldigde bedragen worden vermeerderd met de daarover verschuldigde omzetbelasting tegen het geldende tarief.</w:t>
      </w:r>
    </w:p>
    <w:p w:rsidR="00F151DA" w:rsidRPr="00DE6435" w:rsidRDefault="00F151DA" w:rsidP="00F151DA">
      <w:pPr>
        <w:rPr>
          <w:lang w:val="nl-NL"/>
        </w:rPr>
      </w:pPr>
    </w:p>
    <w:p w:rsidR="009A77EC" w:rsidRDefault="00F151DA" w:rsidP="00F151DA">
      <w:pPr>
        <w:numPr>
          <w:ilvl w:val="0"/>
          <w:numId w:val="1"/>
        </w:numPr>
        <w:ind w:left="567" w:hanging="567"/>
        <w:contextualSpacing/>
        <w:rPr>
          <w:lang w:val="nl-NL"/>
        </w:rPr>
      </w:pPr>
      <w:r>
        <w:rPr>
          <w:lang w:val="nl-NL"/>
        </w:rPr>
        <w:t xml:space="preserve">Door </w:t>
      </w:r>
      <w:proofErr w:type="gramStart"/>
      <w:r>
        <w:rPr>
          <w:lang w:val="nl-NL"/>
        </w:rPr>
        <w:t>VDM advocatuur</w:t>
      </w:r>
      <w:proofErr w:type="gramEnd"/>
      <w:r>
        <w:rPr>
          <w:lang w:val="nl-NL"/>
        </w:rPr>
        <w:t xml:space="preserve"> te verzenden declaraties dienen binnen 14 dagen te worden betaald bij gebreke waarvan de opdrachtgever in verzuim is. Na het verstrijken van de termijn kan aan de opdrachtgever een vergoeding in rekening worden gebracht van 1% per maand. Te allen tijde kan een voorschot worden gevraagd voor verrichte of te verrichten werkzaamheden. Werkzaamheden kunnen worden opgeschort als geen voorschot ter dekking daarvan voorhanden is.</w:t>
      </w:r>
    </w:p>
    <w:p w:rsidR="009A77EC" w:rsidRDefault="009A77EC" w:rsidP="009A77EC">
      <w:pPr>
        <w:pStyle w:val="Lijstalinea"/>
        <w:rPr>
          <w:lang w:val="nl-NL"/>
        </w:rPr>
      </w:pPr>
    </w:p>
    <w:p w:rsidR="00F151DA" w:rsidRDefault="009A77EC" w:rsidP="00F151DA">
      <w:pPr>
        <w:numPr>
          <w:ilvl w:val="0"/>
          <w:numId w:val="1"/>
        </w:numPr>
        <w:ind w:left="567" w:hanging="567"/>
        <w:contextualSpacing/>
        <w:rPr>
          <w:lang w:val="nl-NL"/>
        </w:rPr>
      </w:pPr>
      <w:r>
        <w:rPr>
          <w:lang w:val="nl-NL"/>
        </w:rPr>
        <w:t>Op grond van geldende regelgeving (waaronder de Wet ter voorkoming van witwassen en financieren van terrorisme) is VDM advocatuur verplicht de identiteit van haar opdrachtgevers vast te stellen en ongebruikelijke transacties onder omstandigheden bij de autoriteiten te melden.</w:t>
      </w:r>
      <w:r w:rsidR="00F151DA">
        <w:rPr>
          <w:lang w:val="nl-NL"/>
        </w:rPr>
        <w:t xml:space="preserve"> </w:t>
      </w:r>
    </w:p>
    <w:p w:rsidR="00F151DA" w:rsidRPr="00DE6435" w:rsidRDefault="00F151DA" w:rsidP="00F151DA">
      <w:pPr>
        <w:rPr>
          <w:lang w:val="nl-NL"/>
        </w:rPr>
      </w:pPr>
    </w:p>
    <w:p w:rsidR="00F151DA" w:rsidRDefault="00F151DA" w:rsidP="00F151DA">
      <w:pPr>
        <w:numPr>
          <w:ilvl w:val="0"/>
          <w:numId w:val="1"/>
        </w:numPr>
        <w:ind w:left="567" w:hanging="567"/>
        <w:contextualSpacing/>
        <w:rPr>
          <w:lang w:val="nl-NL"/>
        </w:rPr>
      </w:pPr>
      <w:r>
        <w:rPr>
          <w:lang w:val="nl-NL"/>
        </w:rPr>
        <w:t xml:space="preserve">Het met een opdracht gevormde dossier zal gedurende 10 jaar worden bewaard waarna </w:t>
      </w:r>
      <w:proofErr w:type="gramStart"/>
      <w:r>
        <w:rPr>
          <w:lang w:val="nl-NL"/>
        </w:rPr>
        <w:t>VDM advocatuur</w:t>
      </w:r>
      <w:proofErr w:type="gramEnd"/>
      <w:r>
        <w:rPr>
          <w:lang w:val="nl-NL"/>
        </w:rPr>
        <w:t xml:space="preserve"> het recht heeft het dossier te vernietigen.</w:t>
      </w:r>
    </w:p>
    <w:p w:rsidR="00F151DA" w:rsidRPr="00DE6435" w:rsidRDefault="00F151DA" w:rsidP="00F151DA">
      <w:pPr>
        <w:rPr>
          <w:lang w:val="nl-NL"/>
        </w:rPr>
      </w:pPr>
    </w:p>
    <w:p w:rsidR="007C4DFE" w:rsidRDefault="00F151DA" w:rsidP="007C4DFE">
      <w:pPr>
        <w:numPr>
          <w:ilvl w:val="0"/>
          <w:numId w:val="1"/>
        </w:numPr>
        <w:ind w:left="567" w:hanging="567"/>
        <w:contextualSpacing/>
        <w:rPr>
          <w:lang w:val="nl-NL"/>
        </w:rPr>
      </w:pPr>
      <w:r w:rsidRPr="00D84218">
        <w:rPr>
          <w:lang w:val="nl-NL"/>
        </w:rPr>
        <w:t xml:space="preserve">De rechtsverhouding tussen de opdrachtgever en </w:t>
      </w:r>
      <w:proofErr w:type="gramStart"/>
      <w:r w:rsidRPr="00D84218">
        <w:rPr>
          <w:lang w:val="nl-NL"/>
        </w:rPr>
        <w:t>VDM advocatuur</w:t>
      </w:r>
      <w:proofErr w:type="gramEnd"/>
      <w:r w:rsidRPr="00D84218">
        <w:rPr>
          <w:lang w:val="nl-NL"/>
        </w:rPr>
        <w:t xml:space="preserve"> wordt beheerst door Nederlands recht. </w:t>
      </w:r>
      <w:proofErr w:type="gramStart"/>
      <w:r w:rsidR="00D84218">
        <w:rPr>
          <w:lang w:val="nl-NL"/>
        </w:rPr>
        <w:t>VDM advocatuur</w:t>
      </w:r>
      <w:proofErr w:type="gramEnd"/>
      <w:r w:rsidR="00D84218">
        <w:rPr>
          <w:lang w:val="nl-NL"/>
        </w:rPr>
        <w:t xml:space="preserve"> hanteert een kantoorklachtenregeling. </w:t>
      </w:r>
      <w:bookmarkStart w:id="0" w:name="_GoBack"/>
      <w:bookmarkEnd w:id="0"/>
      <w:proofErr w:type="spellStart"/>
      <w:r w:rsidR="00D84218" w:rsidRPr="00D84218">
        <w:rPr>
          <w:lang w:val="nl-NL"/>
        </w:rPr>
        <w:t>Op</w:t>
      </w:r>
      <w:proofErr w:type="spellEnd"/>
      <w:r w:rsidR="00D84218" w:rsidRPr="00D84218">
        <w:rPr>
          <w:lang w:val="nl-NL"/>
        </w:rPr>
        <w:t xml:space="preserve"> de rechtsverhouding tussen de opdrachtgever en VDM advocatuur is de kantoorklachtenregeling van toepassing, gepubliceerd op www.vdmadvocatuur.nl. </w:t>
      </w:r>
    </w:p>
    <w:p w:rsidR="00D84218" w:rsidRPr="00D84218" w:rsidRDefault="00D84218" w:rsidP="00D84218">
      <w:pPr>
        <w:contextualSpacing/>
        <w:rPr>
          <w:lang w:val="nl-NL"/>
        </w:rPr>
      </w:pPr>
    </w:p>
    <w:p w:rsidR="00F151DA" w:rsidRDefault="00F151DA" w:rsidP="00F151DA">
      <w:pPr>
        <w:numPr>
          <w:ilvl w:val="0"/>
          <w:numId w:val="1"/>
        </w:numPr>
        <w:ind w:left="567" w:hanging="567"/>
        <w:contextualSpacing/>
        <w:rPr>
          <w:lang w:val="nl-NL"/>
        </w:rPr>
      </w:pPr>
      <w:proofErr w:type="gramStart"/>
      <w:r>
        <w:rPr>
          <w:lang w:val="nl-NL"/>
        </w:rPr>
        <w:t>VDM advocatuur</w:t>
      </w:r>
      <w:proofErr w:type="gramEnd"/>
      <w:r>
        <w:rPr>
          <w:lang w:val="nl-NL"/>
        </w:rPr>
        <w:t xml:space="preserve"> is te allen tijde gerechtigd deze algemene voorwaarden te wijzigen. </w:t>
      </w:r>
    </w:p>
    <w:p w:rsidR="00F151DA" w:rsidRPr="00DE6435" w:rsidRDefault="00F151DA" w:rsidP="00F151DA">
      <w:pPr>
        <w:rPr>
          <w:lang w:val="nl-NL"/>
        </w:rPr>
      </w:pPr>
    </w:p>
    <w:p w:rsidR="00F151DA" w:rsidRPr="00DE6435" w:rsidRDefault="00F151DA" w:rsidP="00F151DA">
      <w:pPr>
        <w:rPr>
          <w:lang w:val="nl-NL"/>
        </w:rPr>
      </w:pPr>
    </w:p>
    <w:p w:rsidR="00F151DA" w:rsidRDefault="00F151DA" w:rsidP="00F151DA">
      <w:pPr>
        <w:rPr>
          <w:lang w:val="nl-NL"/>
        </w:rPr>
      </w:pPr>
      <w:proofErr w:type="gramStart"/>
      <w:r>
        <w:rPr>
          <w:lang w:val="nl-NL"/>
        </w:rPr>
        <w:t>VDM advocatuur</w:t>
      </w:r>
      <w:proofErr w:type="gramEnd"/>
      <w:r>
        <w:rPr>
          <w:lang w:val="nl-NL"/>
        </w:rPr>
        <w:t xml:space="preserve"> is gevestigd te Haarlem en ingeschreven in het Handelsregister onder </w:t>
      </w:r>
      <w:proofErr w:type="spellStart"/>
      <w:r>
        <w:rPr>
          <w:lang w:val="nl-NL"/>
        </w:rPr>
        <w:t>nr</w:t>
      </w:r>
      <w:proofErr w:type="spellEnd"/>
      <w:r>
        <w:rPr>
          <w:lang w:val="nl-NL"/>
        </w:rPr>
        <w:t xml:space="preserve"> 34311089.</w:t>
      </w:r>
    </w:p>
    <w:p w:rsidR="0071012F" w:rsidRPr="00F151DA" w:rsidRDefault="00AC0C61">
      <w:pPr>
        <w:rPr>
          <w:lang w:val="nl-NL"/>
        </w:rPr>
      </w:pPr>
    </w:p>
    <w:sectPr w:rsidR="0071012F" w:rsidRPr="00F151DA" w:rsidSect="00EF3565">
      <w:headerReference w:type="default" r:id="rId7"/>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0C61" w:rsidRDefault="00AC0C61">
      <w:pPr>
        <w:spacing w:line="240" w:lineRule="auto"/>
      </w:pPr>
      <w:r>
        <w:separator/>
      </w:r>
    </w:p>
  </w:endnote>
  <w:endnote w:type="continuationSeparator" w:id="0">
    <w:p w:rsidR="00AC0C61" w:rsidRDefault="00AC0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0C61" w:rsidRDefault="00AC0C61">
      <w:pPr>
        <w:spacing w:line="240" w:lineRule="auto"/>
      </w:pPr>
      <w:r>
        <w:separator/>
      </w:r>
    </w:p>
  </w:footnote>
  <w:footnote w:type="continuationSeparator" w:id="0">
    <w:p w:rsidR="00AC0C61" w:rsidRDefault="00AC0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A61" w:rsidRDefault="00F151DA">
    <w:pPr>
      <w:pStyle w:val="Koptekst"/>
      <w:rPr>
        <w:lang w:val="nl-NL"/>
      </w:rPr>
    </w:pPr>
    <w:r w:rsidRPr="007B19FB">
      <w:rPr>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76993"/>
    <w:multiLevelType w:val="hybridMultilevel"/>
    <w:tmpl w:val="2766F4C0"/>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DA"/>
    <w:rsid w:val="00001828"/>
    <w:rsid w:val="001B4EEA"/>
    <w:rsid w:val="002668FB"/>
    <w:rsid w:val="00312B00"/>
    <w:rsid w:val="00390E5F"/>
    <w:rsid w:val="004429A8"/>
    <w:rsid w:val="005616BA"/>
    <w:rsid w:val="007C4DFE"/>
    <w:rsid w:val="00880A76"/>
    <w:rsid w:val="00887776"/>
    <w:rsid w:val="009A77EC"/>
    <w:rsid w:val="00A2363E"/>
    <w:rsid w:val="00AC0C61"/>
    <w:rsid w:val="00C81F1A"/>
    <w:rsid w:val="00D84218"/>
    <w:rsid w:val="00F151DA"/>
    <w:rsid w:val="00FD6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B30F"/>
  <w15:chartTrackingRefBased/>
  <w15:docId w15:val="{59337815-A70A-9C4A-B361-02F67F7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F151DA"/>
    <w:pPr>
      <w:spacing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151D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151DA"/>
    <w:rPr>
      <w:rFonts w:ascii="Calibri" w:eastAsia="Calibri" w:hAnsi="Calibri" w:cs="Times New Roman"/>
      <w:lang w:val="en-US"/>
    </w:rPr>
  </w:style>
  <w:style w:type="paragraph" w:styleId="Lijstalinea">
    <w:name w:val="List Paragraph"/>
    <w:basedOn w:val="Standaard"/>
    <w:uiPriority w:val="34"/>
    <w:qFormat/>
    <w:rsid w:val="009A77EC"/>
    <w:pPr>
      <w:ind w:left="720"/>
      <w:contextualSpacing/>
    </w:pPr>
  </w:style>
  <w:style w:type="character" w:styleId="Hyperlink">
    <w:name w:val="Hyperlink"/>
    <w:basedOn w:val="Standaardalinea-lettertype"/>
    <w:uiPriority w:val="99"/>
    <w:unhideWhenUsed/>
    <w:rsid w:val="00D84218"/>
    <w:rPr>
      <w:color w:val="0563C1" w:themeColor="hyperlink"/>
      <w:u w:val="single"/>
    </w:rPr>
  </w:style>
  <w:style w:type="character" w:styleId="Onopgelostemelding">
    <w:name w:val="Unresolved Mention"/>
    <w:basedOn w:val="Standaardalinea-lettertype"/>
    <w:uiPriority w:val="99"/>
    <w:rsid w:val="00D84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3708</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2019-10-27T09:50:00Z</dcterms:created>
  <dcterms:modified xsi:type="dcterms:W3CDTF">2019-10-27T09:59:00Z</dcterms:modified>
</cp:coreProperties>
</file>